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865847" w:rsidR="000E14D3" w:rsidP="000E14D3" w:rsidRDefault="000E14D3" w14:paraId="49E4B370" wp14:textId="77777777">
      <w:pPr>
        <w:pStyle w:val="Encabezado"/>
        <w:jc w:val="center"/>
      </w:pPr>
      <w:r w:rsidRPr="00A87740">
        <w:rPr>
          <w:lang w:val="en-US"/>
        </w:rPr>
        <w:drawing>
          <wp:inline xmlns:wp14="http://schemas.microsoft.com/office/word/2010/wordprocessingDrawing" distT="0" distB="0" distL="0" distR="0" wp14:anchorId="4D04B5B9" wp14:editId="48BC4FB3">
            <wp:extent cx="480060" cy="283845"/>
            <wp:effectExtent l="0" t="0" r="0" b="190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0060" cy="28384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7B4A6987" wp14:editId="70BF68A2">
            <wp:extent cx="219710" cy="254635"/>
            <wp:effectExtent l="0" t="0" r="889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710" cy="25463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7A1E1425" wp14:editId="6EF7D509">
            <wp:extent cx="775335" cy="173355"/>
            <wp:effectExtent l="0" t="0" r="571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5335" cy="17335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34B4B561" wp14:editId="139F0E80">
            <wp:extent cx="983615" cy="277495"/>
            <wp:effectExtent l="0" t="0" r="6985"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3615" cy="27749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57FC0A2F" wp14:editId="7B1F8410">
            <wp:extent cx="462915" cy="1733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915" cy="17335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031A5599" wp14:editId="245284C2">
            <wp:extent cx="989330" cy="213995"/>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9" cstate="print">
                      <a:extLst>
                        <a:ext uri="{28A0092B-C50C-407E-A947-70E740481C1C}">
                          <a14:useLocalDpi xmlns:a14="http://schemas.microsoft.com/office/drawing/2010/main" val="0"/>
                        </a:ext>
                      </a:extLst>
                    </a:blip>
                    <a:srcRect r="60809"/>
                    <a:stretch>
                      <a:fillRect/>
                    </a:stretch>
                  </pic:blipFill>
                  <pic:spPr bwMode="auto">
                    <a:xfrm>
                      <a:off x="0" y="0"/>
                      <a:ext cx="989330" cy="21399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0CBBC679" wp14:editId="1AB9B8B8">
            <wp:extent cx="277495" cy="277495"/>
            <wp:effectExtent l="0" t="0" r="8255"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495" cy="27749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61F03D7D" wp14:editId="5873CBA9">
            <wp:extent cx="410845" cy="202565"/>
            <wp:effectExtent l="0" t="0" r="8255"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845" cy="20256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6D58F7C5" wp14:editId="0926378E">
            <wp:extent cx="225425" cy="266065"/>
            <wp:effectExtent l="0" t="0" r="317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2" cstate="print">
                      <a:extLst>
                        <a:ext uri="{28A0092B-C50C-407E-A947-70E740481C1C}">
                          <a14:useLocalDpi xmlns:a14="http://schemas.microsoft.com/office/drawing/2010/main" val="0"/>
                        </a:ext>
                      </a:extLst>
                    </a:blip>
                    <a:srcRect l="19225" t="1740" r="18320" b="3824"/>
                    <a:stretch>
                      <a:fillRect/>
                    </a:stretch>
                  </pic:blipFill>
                  <pic:spPr bwMode="auto">
                    <a:xfrm>
                      <a:off x="0" y="0"/>
                      <a:ext cx="225425" cy="26606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1A2E0726" wp14:editId="72D4F7FF">
            <wp:extent cx="133350" cy="2660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266065"/>
                    </a:xfrm>
                    <a:prstGeom prst="rect">
                      <a:avLst/>
                    </a:prstGeom>
                    <a:noFill/>
                    <a:ln>
                      <a:noFill/>
                    </a:ln>
                  </pic:spPr>
                </pic:pic>
              </a:graphicData>
            </a:graphic>
          </wp:inline>
        </w:drawing>
      </w:r>
    </w:p>
    <w:p xmlns:wp14="http://schemas.microsoft.com/office/word/2010/wordml" w:rsidR="000E14D3" w:rsidP="000E14D3" w:rsidRDefault="000E14D3" w14:paraId="672A6659" wp14:textId="77777777">
      <w:pPr>
        <w:jc w:val="center"/>
        <w:rPr>
          <w:rStyle w:val="normaltextrun"/>
          <w:rFonts w:eastAsia="Calibri"/>
          <w:iCs/>
          <w:color w:val="000000"/>
          <w:sz w:val="20"/>
          <w:shd w:val="clear" w:color="auto" w:fill="FFFFFF"/>
          <w:lang w:val="es-CO"/>
        </w:rPr>
      </w:pPr>
    </w:p>
    <w:p xmlns:wp14="http://schemas.microsoft.com/office/word/2010/wordml" w:rsidRPr="00A87740" w:rsidR="000E14D3" w:rsidP="000E14D3" w:rsidRDefault="000E14D3" w14:paraId="6122A5E8" wp14:textId="77777777">
      <w:pPr>
        <w:jc w:val="center"/>
        <w:rPr>
          <w:rFonts w:cs="Calibri"/>
          <w:sz w:val="20"/>
          <w:lang w:val="es-ES"/>
        </w:rPr>
      </w:pPr>
      <w:r w:rsidRPr="006B146F">
        <w:rPr>
          <w:rStyle w:val="normaltextrun"/>
          <w:rFonts w:eastAsia="Calibri"/>
          <w:iCs/>
          <w:color w:val="000000"/>
          <w:sz w:val="20"/>
          <w:shd w:val="clear" w:color="auto" w:fill="FFFFFF"/>
          <w:lang w:val="es-CO"/>
        </w:rPr>
        <w:t>“</w:t>
      </w:r>
      <w:r w:rsidRPr="00865847">
        <w:rPr>
          <w:rStyle w:val="normaltextrun"/>
          <w:rFonts w:eastAsia="Calibri"/>
          <w:color w:val="000000"/>
          <w:sz w:val="20"/>
          <w:shd w:val="clear" w:color="auto" w:fill="FFFFFF"/>
        </w:rPr>
        <w:t>Hacia la Gestión Integrada de los Recursos Hídricos (GIRH) transfronterizos de la Cuenca del Río Sixaola compartida por Costa Rica y Panamá”</w:t>
      </w:r>
    </w:p>
    <w:p xmlns:wp14="http://schemas.microsoft.com/office/word/2010/wordml" w:rsidR="000E14D3" w:rsidP="000E14D3" w:rsidRDefault="000E14D3" w14:paraId="0A37501D" wp14:textId="77777777">
      <w:pPr>
        <w:jc w:val="both"/>
        <w:rPr>
          <w:rFonts w:ascii="Arial" w:hAnsi="Arial" w:cs="Arial"/>
          <w:b/>
          <w:bCs/>
          <w:sz w:val="32"/>
          <w:szCs w:val="32"/>
          <w:lang w:val="es-ES"/>
        </w:rPr>
      </w:pPr>
    </w:p>
    <w:p xmlns:wp14="http://schemas.microsoft.com/office/word/2010/wordml" w:rsidR="000E14D3" w:rsidP="000E14D3" w:rsidRDefault="000E14D3" w14:paraId="5DAB6C7B" wp14:textId="77777777">
      <w:pPr>
        <w:jc w:val="center"/>
        <w:rPr>
          <w:b/>
          <w:sz w:val="44"/>
          <w:szCs w:val="44"/>
        </w:rPr>
      </w:pPr>
    </w:p>
    <w:p xmlns:wp14="http://schemas.microsoft.com/office/word/2010/wordml" w:rsidR="000E14D3" w:rsidP="000E14D3" w:rsidRDefault="000E14D3" w14:paraId="02EB378F" wp14:textId="77777777">
      <w:pPr>
        <w:jc w:val="center"/>
        <w:rPr>
          <w:b/>
          <w:sz w:val="44"/>
          <w:szCs w:val="44"/>
        </w:rPr>
      </w:pPr>
    </w:p>
    <w:p xmlns:wp14="http://schemas.microsoft.com/office/word/2010/wordml" w:rsidR="000E14D3" w:rsidP="000E14D3" w:rsidRDefault="000E14D3" w14:paraId="6A05A809" wp14:textId="77777777">
      <w:pPr>
        <w:jc w:val="center"/>
        <w:rPr>
          <w:b/>
          <w:sz w:val="44"/>
          <w:szCs w:val="44"/>
        </w:rPr>
      </w:pPr>
    </w:p>
    <w:p xmlns:wp14="http://schemas.microsoft.com/office/word/2010/wordml" w:rsidR="000E14D3" w:rsidP="000E14D3" w:rsidRDefault="000E14D3" w14:paraId="5A39BBE3" wp14:textId="77777777">
      <w:pPr>
        <w:jc w:val="center"/>
        <w:rPr>
          <w:b/>
          <w:sz w:val="44"/>
          <w:szCs w:val="44"/>
        </w:rPr>
      </w:pPr>
    </w:p>
    <w:p xmlns:wp14="http://schemas.microsoft.com/office/word/2010/wordml" w:rsidR="000E14D3" w:rsidP="000E14D3" w:rsidRDefault="000E14D3" w14:paraId="41C8F396" wp14:textId="77777777">
      <w:pPr>
        <w:jc w:val="center"/>
        <w:rPr>
          <w:b/>
          <w:sz w:val="44"/>
          <w:szCs w:val="44"/>
        </w:rPr>
      </w:pPr>
    </w:p>
    <w:p xmlns:wp14="http://schemas.microsoft.com/office/word/2010/wordml" w:rsidR="000E14D3" w:rsidP="000E14D3" w:rsidRDefault="000E14D3" w14:paraId="72A3D3EC" wp14:textId="77777777">
      <w:pPr>
        <w:jc w:val="center"/>
        <w:rPr>
          <w:b/>
          <w:sz w:val="44"/>
          <w:szCs w:val="44"/>
        </w:rPr>
      </w:pPr>
    </w:p>
    <w:p xmlns:wp14="http://schemas.microsoft.com/office/word/2010/wordml" w:rsidR="000E14D3" w:rsidP="000E14D3" w:rsidRDefault="000E14D3" w14:paraId="0D0B940D" wp14:textId="77777777">
      <w:pPr>
        <w:jc w:val="center"/>
        <w:rPr>
          <w:b/>
          <w:sz w:val="44"/>
          <w:szCs w:val="44"/>
        </w:rPr>
      </w:pPr>
    </w:p>
    <w:p xmlns:wp14="http://schemas.microsoft.com/office/word/2010/wordml" w:rsidR="000E14D3" w:rsidP="000E14D3" w:rsidRDefault="000E14D3" w14:paraId="0E27B00A" wp14:textId="77777777">
      <w:pPr>
        <w:jc w:val="center"/>
        <w:rPr>
          <w:b/>
          <w:sz w:val="44"/>
          <w:szCs w:val="44"/>
        </w:rPr>
      </w:pPr>
    </w:p>
    <w:p xmlns:wp14="http://schemas.microsoft.com/office/word/2010/wordml" w:rsidR="000E14D3" w:rsidP="000E14D3" w:rsidRDefault="000E14D3" w14:paraId="60061E4C" wp14:textId="77777777">
      <w:pPr>
        <w:jc w:val="center"/>
        <w:rPr>
          <w:b/>
          <w:sz w:val="44"/>
          <w:szCs w:val="44"/>
        </w:rPr>
      </w:pPr>
    </w:p>
    <w:p xmlns:wp14="http://schemas.microsoft.com/office/word/2010/wordml" w:rsidRPr="00690B12" w:rsidR="000E14D3" w:rsidP="000E14D3" w:rsidRDefault="000E14D3" w14:paraId="44EAFD9C" wp14:textId="77777777">
      <w:pPr>
        <w:jc w:val="center"/>
        <w:rPr>
          <w:rFonts w:ascii="Calibri" w:hAnsi="Calibri" w:eastAsia="Calibri" w:cs="Calibri"/>
          <w:b/>
          <w:sz w:val="44"/>
          <w:szCs w:val="36"/>
          <w:lang w:eastAsia="en-GB"/>
        </w:rPr>
      </w:pPr>
    </w:p>
    <w:p xmlns:wp14="http://schemas.microsoft.com/office/word/2010/wordml" w:rsidRPr="00690B12" w:rsidR="000E14D3" w:rsidP="000E14D3" w:rsidRDefault="000E14D3" w14:paraId="09DD1063" wp14:textId="77777777">
      <w:pPr>
        <w:jc w:val="center"/>
        <w:rPr>
          <w:rFonts w:ascii="Calibri" w:hAnsi="Calibri" w:eastAsia="Calibri" w:cs="Calibri"/>
          <w:b/>
          <w:sz w:val="44"/>
          <w:szCs w:val="36"/>
          <w:lang w:eastAsia="en-GB"/>
        </w:rPr>
      </w:pPr>
      <w:r w:rsidRPr="00690B12">
        <w:rPr>
          <w:rFonts w:ascii="Calibri" w:hAnsi="Calibri" w:eastAsia="Calibri" w:cs="Calibri"/>
          <w:b/>
          <w:sz w:val="44"/>
          <w:szCs w:val="36"/>
          <w:lang w:eastAsia="en-GB"/>
        </w:rPr>
        <w:t>ANEXO 1</w:t>
      </w:r>
    </w:p>
    <w:p xmlns:wp14="http://schemas.microsoft.com/office/word/2010/wordml" w:rsidRPr="00690B12" w:rsidR="000E14D3" w:rsidP="351D217E" w:rsidRDefault="00690B12" w14:paraId="63F85273" wp14:textId="09AEA750">
      <w:pPr>
        <w:pStyle w:val="Ttulo2"/>
        <w:spacing w:before="0" w:after="0"/>
        <w:jc w:val="center"/>
        <w:rPr>
          <w:sz w:val="44"/>
          <w:szCs w:val="44"/>
          <w:lang w:val="es-CR"/>
        </w:rPr>
      </w:pPr>
      <w:bookmarkStart w:name="_GoBack" w:id="0"/>
      <w:r w:rsidRPr="4DB83A23" w:rsidR="00690B12">
        <w:rPr>
          <w:sz w:val="44"/>
          <w:szCs w:val="44"/>
          <w:lang w:val="es-CR"/>
        </w:rPr>
        <w:t xml:space="preserve">VISIÓN 2032 Y 2050 POR COMPONENTE DEL </w:t>
      </w:r>
      <w:r w:rsidRPr="4DB83A23" w:rsidR="00690B12">
        <w:rPr>
          <w:sz w:val="44"/>
          <w:szCs w:val="44"/>
          <w:lang w:val="es-CR"/>
        </w:rPr>
        <w:t>PROGRAMA ACCI</w:t>
      </w:r>
      <w:r w:rsidRPr="4DB83A23" w:rsidR="1258EE28">
        <w:rPr>
          <w:sz w:val="44"/>
          <w:szCs w:val="44"/>
          <w:lang w:val="es-CR"/>
        </w:rPr>
        <w:t>Ó</w:t>
      </w:r>
      <w:r w:rsidRPr="4DB83A23" w:rsidR="00690B12">
        <w:rPr>
          <w:sz w:val="44"/>
          <w:szCs w:val="44"/>
          <w:lang w:val="es-CR"/>
        </w:rPr>
        <w:t>N ESTRAT</w:t>
      </w:r>
      <w:r w:rsidRPr="4DB83A23" w:rsidR="0BB12E10">
        <w:rPr>
          <w:sz w:val="44"/>
          <w:szCs w:val="44"/>
          <w:lang w:val="es-CR"/>
        </w:rPr>
        <w:t>É</w:t>
      </w:r>
      <w:r w:rsidRPr="4DB83A23" w:rsidR="00690B12">
        <w:rPr>
          <w:sz w:val="44"/>
          <w:szCs w:val="44"/>
          <w:lang w:val="es-CR"/>
        </w:rPr>
        <w:t>GICA PARA LA GESTION INTEGRADA DEL RECURSO H</w:t>
      </w:r>
      <w:r w:rsidRPr="4DB83A23" w:rsidR="31458C69">
        <w:rPr>
          <w:sz w:val="44"/>
          <w:szCs w:val="44"/>
          <w:lang w:val="es-CR"/>
        </w:rPr>
        <w:t>Í</w:t>
      </w:r>
      <w:r w:rsidRPr="4DB83A23" w:rsidR="00690B12">
        <w:rPr>
          <w:sz w:val="44"/>
          <w:szCs w:val="44"/>
          <w:lang w:val="es-CR"/>
        </w:rPr>
        <w:t>DRICO EN LA CUENCA DEL RIO SIXAOLA</w:t>
      </w:r>
    </w:p>
    <w:bookmarkEnd w:id="0"/>
    <w:p xmlns:wp14="http://schemas.microsoft.com/office/word/2010/wordml" w:rsidRPr="00405103" w:rsidR="000E14D3" w:rsidP="000E14D3" w:rsidRDefault="000E14D3" w14:paraId="4B94D5A5" wp14:textId="77777777">
      <w:pPr>
        <w:jc w:val="center"/>
        <w:rPr>
          <w:b/>
          <w:color w:val="FFFFFF"/>
          <w:sz w:val="44"/>
          <w:szCs w:val="44"/>
        </w:rPr>
      </w:pPr>
    </w:p>
    <w:p xmlns:wp14="http://schemas.microsoft.com/office/word/2010/wordml" w:rsidR="000E14D3" w:rsidP="000E14D3" w:rsidRDefault="000E14D3" w14:paraId="3DEEC669" wp14:textId="77777777">
      <w:pPr>
        <w:jc w:val="center"/>
        <w:rPr>
          <w:b/>
          <w:color w:val="FFFFFF"/>
        </w:rPr>
      </w:pPr>
    </w:p>
    <w:p xmlns:wp14="http://schemas.microsoft.com/office/word/2010/wordml" w:rsidR="000E14D3" w:rsidP="000E14D3" w:rsidRDefault="000E14D3" w14:paraId="3656B9AB" wp14:textId="77777777">
      <w:pPr>
        <w:jc w:val="center"/>
        <w:rPr>
          <w:b/>
          <w:color w:val="FFFFFF"/>
        </w:rPr>
      </w:pPr>
    </w:p>
    <w:p xmlns:wp14="http://schemas.microsoft.com/office/word/2010/wordml" w:rsidR="000E14D3" w:rsidP="000E14D3" w:rsidRDefault="000E14D3" w14:paraId="45FB0818" wp14:textId="77777777">
      <w:pPr>
        <w:jc w:val="center"/>
        <w:rPr>
          <w:b/>
          <w:color w:val="FFFFFF"/>
        </w:rPr>
      </w:pPr>
    </w:p>
    <w:p xmlns:wp14="http://schemas.microsoft.com/office/word/2010/wordml" w:rsidR="000E14D3" w:rsidP="000E14D3" w:rsidRDefault="000E14D3" w14:paraId="049F31CB" wp14:textId="77777777">
      <w:pPr>
        <w:jc w:val="center"/>
        <w:rPr>
          <w:b/>
          <w:color w:val="FFFFFF"/>
        </w:rPr>
      </w:pPr>
    </w:p>
    <w:p xmlns:wp14="http://schemas.microsoft.com/office/word/2010/wordml" w:rsidR="000E14D3" w:rsidP="000E14D3" w:rsidRDefault="000E14D3" w14:paraId="53128261" wp14:textId="77777777">
      <w:pPr>
        <w:jc w:val="center"/>
        <w:rPr>
          <w:b/>
          <w:color w:val="FFFFFF"/>
        </w:rPr>
      </w:pPr>
    </w:p>
    <w:p xmlns:wp14="http://schemas.microsoft.com/office/word/2010/wordml" w:rsidR="000E14D3" w:rsidP="000E14D3" w:rsidRDefault="000E14D3" w14:paraId="62486C05" wp14:textId="77777777">
      <w:pPr>
        <w:jc w:val="center"/>
        <w:rPr>
          <w:b/>
          <w:color w:val="FFFFFF"/>
        </w:rPr>
      </w:pPr>
    </w:p>
    <w:p xmlns:wp14="http://schemas.microsoft.com/office/word/2010/wordml" w:rsidR="000E14D3" w:rsidP="000E14D3" w:rsidRDefault="000E14D3" w14:paraId="4101652C" wp14:textId="77777777">
      <w:pPr>
        <w:jc w:val="center"/>
        <w:rPr>
          <w:b/>
          <w:color w:val="FFFFFF"/>
        </w:rPr>
      </w:pPr>
    </w:p>
    <w:p xmlns:wp14="http://schemas.microsoft.com/office/word/2010/wordml" w:rsidR="000E14D3" w:rsidP="000E14D3" w:rsidRDefault="000E14D3" w14:paraId="4B99056E" wp14:textId="77777777">
      <w:pPr>
        <w:jc w:val="center"/>
        <w:rPr>
          <w:b/>
          <w:color w:val="FFFFFF"/>
        </w:rPr>
      </w:pPr>
    </w:p>
    <w:p xmlns:wp14="http://schemas.microsoft.com/office/word/2010/wordml" w:rsidR="000E14D3" w:rsidP="000E14D3" w:rsidRDefault="000E14D3" w14:paraId="1299C43A" wp14:textId="77777777">
      <w:pPr>
        <w:jc w:val="center"/>
        <w:rPr>
          <w:b/>
          <w:color w:val="FFFFFF"/>
        </w:rPr>
      </w:pPr>
    </w:p>
    <w:p xmlns:wp14="http://schemas.microsoft.com/office/word/2010/wordml" w:rsidR="000E14D3" w:rsidP="000E14D3" w:rsidRDefault="000E14D3" w14:paraId="4DDBEF00" wp14:textId="77777777">
      <w:pPr>
        <w:jc w:val="center"/>
        <w:rPr>
          <w:b/>
          <w:color w:val="FFFFFF"/>
        </w:rPr>
      </w:pPr>
    </w:p>
    <w:p xmlns:wp14="http://schemas.microsoft.com/office/word/2010/wordml" w:rsidR="000E14D3" w:rsidP="000E14D3" w:rsidRDefault="000E14D3" w14:paraId="3461D779" wp14:textId="77777777">
      <w:pPr>
        <w:jc w:val="center"/>
        <w:rPr>
          <w:b/>
          <w:color w:val="FFFFFF"/>
        </w:rPr>
      </w:pPr>
    </w:p>
    <w:p xmlns:wp14="http://schemas.microsoft.com/office/word/2010/wordml" w:rsidR="000E14D3" w:rsidP="000E14D3" w:rsidRDefault="000E14D3" w14:paraId="3CF2D8B6" wp14:textId="77777777">
      <w:pPr>
        <w:jc w:val="center"/>
        <w:rPr>
          <w:b/>
          <w:color w:val="FFFFFF"/>
        </w:rPr>
      </w:pPr>
    </w:p>
    <w:p xmlns:wp14="http://schemas.microsoft.com/office/word/2010/wordml" w:rsidR="000E14D3" w:rsidP="000E14D3" w:rsidRDefault="000E14D3" w14:paraId="0FB78278" wp14:textId="77777777">
      <w:pPr>
        <w:jc w:val="center"/>
        <w:rPr>
          <w:b/>
          <w:color w:val="FFFFFF"/>
        </w:rPr>
      </w:pPr>
    </w:p>
    <w:p xmlns:wp14="http://schemas.microsoft.com/office/word/2010/wordml" w:rsidR="000E14D3" w:rsidP="000E14D3" w:rsidRDefault="000E14D3" w14:paraId="1FC39945" wp14:textId="77777777">
      <w:pPr>
        <w:jc w:val="center"/>
        <w:rPr>
          <w:b/>
          <w:color w:val="FFFFFF"/>
        </w:rPr>
      </w:pPr>
    </w:p>
    <w:p xmlns:wp14="http://schemas.microsoft.com/office/word/2010/wordml" w:rsidR="000E14D3" w:rsidP="000E14D3" w:rsidRDefault="000E14D3" w14:paraId="0562CB0E" wp14:textId="77777777">
      <w:pPr>
        <w:jc w:val="center"/>
        <w:rPr>
          <w:b/>
          <w:color w:val="FFFFFF"/>
        </w:rPr>
      </w:pPr>
    </w:p>
    <w:p xmlns:wp14="http://schemas.microsoft.com/office/word/2010/wordml" w:rsidR="000E14D3" w:rsidP="000E14D3" w:rsidRDefault="000E14D3" w14:paraId="34CE0A41" wp14:textId="77777777">
      <w:pPr>
        <w:jc w:val="center"/>
        <w:rPr>
          <w:b/>
          <w:color w:val="FFFFFF"/>
        </w:rPr>
      </w:pPr>
    </w:p>
    <w:p xmlns:wp14="http://schemas.microsoft.com/office/word/2010/wordml" w:rsidR="000E14D3" w:rsidP="000E14D3" w:rsidRDefault="000E14D3" w14:paraId="62EBF3C5" wp14:textId="77777777">
      <w:pPr>
        <w:jc w:val="center"/>
        <w:rPr>
          <w:b/>
          <w:color w:val="FFFFFF"/>
        </w:rPr>
        <w:sectPr w:rsidR="000E14D3" w:rsidSect="00B478A5">
          <w:pgSz w:w="12240" w:h="15840" w:orient="portrait"/>
          <w:pgMar w:top="1417" w:right="1701" w:bottom="1417" w:left="1701" w:header="708" w:footer="708" w:gutter="0"/>
          <w:cols w:space="708"/>
          <w:docGrid w:linePitch="360"/>
        </w:sectPr>
      </w:pPr>
    </w:p>
    <w:tbl>
      <w:tblPr>
        <w:tblStyle w:val="8"/>
        <w:tblW w:w="13036" w:type="dxa"/>
        <w:tblBorders>
          <w:top w:val="single" w:color="999999" w:sz="4" w:space="0"/>
          <w:left w:val="single" w:color="999999" w:sz="4" w:space="0"/>
          <w:bottom w:val="single" w:color="999999" w:sz="4" w:space="0"/>
          <w:right w:val="single" w:color="999999" w:sz="4" w:space="0"/>
          <w:insideH w:val="dotted" w:color="000000" w:sz="4" w:space="0"/>
          <w:insideV w:val="dotted" w:color="000000" w:sz="4" w:space="0"/>
        </w:tblBorders>
        <w:tblLayout w:type="fixed"/>
        <w:tblLook w:val="0400" w:firstRow="0" w:lastRow="0" w:firstColumn="0" w:lastColumn="0" w:noHBand="0" w:noVBand="1"/>
      </w:tblPr>
      <w:tblGrid>
        <w:gridCol w:w="1555"/>
        <w:gridCol w:w="5811"/>
        <w:gridCol w:w="5670"/>
      </w:tblGrid>
      <w:tr xmlns:wp14="http://schemas.microsoft.com/office/word/2010/wordml" w:rsidRPr="00405103" w:rsidR="000E14D3" w:rsidTr="00B41B4E" w14:paraId="21249C22" wp14:textId="77777777">
        <w:trPr>
          <w:trHeight w:val="340"/>
        </w:trPr>
        <w:tc>
          <w:tcPr>
            <w:tcW w:w="1555" w:type="dxa"/>
            <w:tcBorders>
              <w:top w:val="single" w:color="000000" w:sz="4" w:space="0"/>
              <w:bottom w:val="single" w:color="000000" w:sz="4" w:space="0"/>
            </w:tcBorders>
            <w:shd w:val="clear" w:color="auto" w:fill="548235"/>
          </w:tcPr>
          <w:p w:rsidR="000E14D3" w:rsidP="00B41B4E" w:rsidRDefault="000E14D3" w14:paraId="6D98A12B" wp14:textId="77777777">
            <w:pPr>
              <w:jc w:val="center"/>
              <w:rPr>
                <w:b/>
                <w:color w:val="FFFFFF"/>
                <w:sz w:val="22"/>
                <w:szCs w:val="22"/>
              </w:rPr>
            </w:pPr>
          </w:p>
          <w:p w:rsidRPr="00405103" w:rsidR="000E14D3" w:rsidP="00B41B4E" w:rsidRDefault="000E14D3" w14:paraId="2A5F797D" wp14:textId="77777777">
            <w:pPr>
              <w:jc w:val="center"/>
              <w:rPr>
                <w:b/>
                <w:color w:val="FFFFFF"/>
                <w:sz w:val="22"/>
                <w:szCs w:val="22"/>
              </w:rPr>
            </w:pPr>
            <w:r w:rsidRPr="00405103">
              <w:rPr>
                <w:b/>
                <w:color w:val="FFFFFF"/>
                <w:sz w:val="22"/>
                <w:szCs w:val="22"/>
              </w:rPr>
              <w:t>Componente</w:t>
            </w:r>
          </w:p>
        </w:tc>
        <w:tc>
          <w:tcPr>
            <w:tcW w:w="5811" w:type="dxa"/>
            <w:tcBorders>
              <w:top w:val="single" w:color="000000" w:sz="4" w:space="0"/>
              <w:bottom w:val="single" w:color="000000" w:sz="4" w:space="0"/>
            </w:tcBorders>
            <w:shd w:val="clear" w:color="auto" w:fill="548235"/>
            <w:vAlign w:val="center"/>
          </w:tcPr>
          <w:p w:rsidRPr="00405103" w:rsidR="000E14D3" w:rsidP="00B41B4E" w:rsidRDefault="000E14D3" w14:paraId="6CB21F96" wp14:textId="77777777">
            <w:pPr>
              <w:rPr>
                <w:b/>
                <w:color w:val="FFFFFF"/>
                <w:sz w:val="22"/>
                <w:szCs w:val="22"/>
              </w:rPr>
            </w:pPr>
            <w:r w:rsidRPr="00405103">
              <w:rPr>
                <w:b/>
                <w:color w:val="FFFFFF"/>
                <w:sz w:val="22"/>
                <w:szCs w:val="22"/>
              </w:rPr>
              <w:t>Visión 2032</w:t>
            </w:r>
          </w:p>
        </w:tc>
        <w:tc>
          <w:tcPr>
            <w:tcW w:w="5670" w:type="dxa"/>
            <w:tcBorders>
              <w:top w:val="single" w:color="000000" w:sz="4" w:space="0"/>
              <w:bottom w:val="single" w:color="000000" w:sz="4" w:space="0"/>
            </w:tcBorders>
            <w:shd w:val="clear" w:color="auto" w:fill="548235"/>
            <w:vAlign w:val="center"/>
          </w:tcPr>
          <w:p w:rsidRPr="00405103" w:rsidR="000E14D3" w:rsidP="00B41B4E" w:rsidRDefault="000E14D3" w14:paraId="625CF1DB" wp14:textId="77777777">
            <w:pPr>
              <w:rPr>
                <w:b/>
                <w:color w:val="FFFFFF"/>
                <w:sz w:val="22"/>
                <w:szCs w:val="22"/>
              </w:rPr>
            </w:pPr>
            <w:r w:rsidRPr="00405103">
              <w:rPr>
                <w:b/>
                <w:color w:val="FFFFFF"/>
                <w:sz w:val="22"/>
                <w:szCs w:val="22"/>
              </w:rPr>
              <w:t>Visión 2050</w:t>
            </w:r>
          </w:p>
        </w:tc>
      </w:tr>
      <w:tr xmlns:wp14="http://schemas.microsoft.com/office/word/2010/wordml" w:rsidRPr="00405103" w:rsidR="000E14D3" w:rsidTr="00B41B4E" w14:paraId="4468BD34" wp14:textId="77777777">
        <w:trPr>
          <w:trHeight w:val="108"/>
        </w:trPr>
        <w:tc>
          <w:tcPr>
            <w:tcW w:w="1555" w:type="dxa"/>
            <w:tcBorders>
              <w:top w:val="single" w:color="000000" w:sz="4" w:space="0"/>
            </w:tcBorders>
            <w:shd w:val="clear" w:color="auto" w:fill="auto"/>
            <w:vAlign w:val="center"/>
          </w:tcPr>
          <w:p w:rsidRPr="00405103" w:rsidR="000E14D3" w:rsidP="00B41B4E" w:rsidRDefault="000E14D3" w14:paraId="3D7FC1BD" wp14:textId="77777777">
            <w:pPr>
              <w:jc w:val="center"/>
              <w:rPr>
                <w:color w:val="000000"/>
                <w:sz w:val="22"/>
                <w:szCs w:val="22"/>
              </w:rPr>
            </w:pPr>
            <w:r w:rsidRPr="00405103">
              <w:rPr>
                <w:color w:val="000000"/>
                <w:sz w:val="22"/>
                <w:szCs w:val="22"/>
              </w:rPr>
              <w:t>Acceso y Disponibilidad de Agua</w:t>
            </w:r>
          </w:p>
        </w:tc>
        <w:tc>
          <w:tcPr>
            <w:tcW w:w="5811" w:type="dxa"/>
            <w:tcBorders>
              <w:top w:val="single" w:color="000000" w:sz="4" w:space="0"/>
            </w:tcBorders>
            <w:shd w:val="clear" w:color="auto" w:fill="auto"/>
            <w:vAlign w:val="center"/>
          </w:tcPr>
          <w:p w:rsidRPr="00405103" w:rsidR="000E14D3" w:rsidP="00B41B4E" w:rsidRDefault="000E14D3" w14:paraId="218248B6" wp14:textId="77777777">
            <w:pPr>
              <w:rPr>
                <w:color w:val="000000"/>
                <w:sz w:val="22"/>
                <w:szCs w:val="22"/>
              </w:rPr>
            </w:pPr>
            <w:r w:rsidRPr="00405103">
              <w:rPr>
                <w:color w:val="000000"/>
                <w:sz w:val="22"/>
                <w:szCs w:val="22"/>
              </w:rPr>
              <w:t xml:space="preserve">La Cuenca posee infraestructura que garantiza el acceso universal, el abastecimiento de agua a la población con plenos servicios </w:t>
            </w:r>
            <w:proofErr w:type="spellStart"/>
            <w:r w:rsidRPr="00405103">
              <w:rPr>
                <w:color w:val="000000"/>
                <w:sz w:val="22"/>
                <w:szCs w:val="22"/>
              </w:rPr>
              <w:t>intradomiciliarios</w:t>
            </w:r>
            <w:proofErr w:type="spellEnd"/>
            <w:r w:rsidRPr="00405103">
              <w:rPr>
                <w:color w:val="000000"/>
                <w:sz w:val="22"/>
                <w:szCs w:val="22"/>
              </w:rPr>
              <w:t xml:space="preserve"> y comunitarios, cuenta con saneamiento hídrico bajo una gobernanza justa e inclusiva que valora y gestiona el agua como patrimonio cultural e </w:t>
            </w:r>
            <w:proofErr w:type="spellStart"/>
            <w:r w:rsidRPr="00405103">
              <w:rPr>
                <w:color w:val="000000"/>
                <w:sz w:val="22"/>
                <w:szCs w:val="22"/>
              </w:rPr>
              <w:t>identitario</w:t>
            </w:r>
            <w:proofErr w:type="spellEnd"/>
            <w:r w:rsidRPr="00405103">
              <w:rPr>
                <w:color w:val="000000"/>
                <w:sz w:val="22"/>
                <w:szCs w:val="22"/>
              </w:rPr>
              <w:t xml:space="preserve"> del territorio.</w:t>
            </w:r>
          </w:p>
        </w:tc>
        <w:tc>
          <w:tcPr>
            <w:tcW w:w="5670" w:type="dxa"/>
            <w:tcBorders>
              <w:top w:val="single" w:color="000000" w:sz="4" w:space="0"/>
            </w:tcBorders>
            <w:shd w:val="clear" w:color="auto" w:fill="auto"/>
            <w:vAlign w:val="center"/>
          </w:tcPr>
          <w:p w:rsidRPr="00405103" w:rsidR="000E14D3" w:rsidP="00B41B4E" w:rsidRDefault="000E14D3" w14:paraId="267AC25B" wp14:textId="77777777">
            <w:pPr>
              <w:rPr>
                <w:color w:val="000000"/>
                <w:sz w:val="22"/>
                <w:szCs w:val="22"/>
              </w:rPr>
            </w:pPr>
            <w:r w:rsidRPr="00405103">
              <w:rPr>
                <w:color w:val="000000"/>
                <w:sz w:val="22"/>
                <w:szCs w:val="22"/>
              </w:rPr>
              <w:t>La Cuenca cuenta con acceso universal al agua potable representando un hito en sostenibilidad, equidad en el acceso y en la Gestión Integrada del Recurso Hídrico con un esquema de gobernanza justo, intercultural e inclusivo que reconoce y respeta la diversidad poblacional.</w:t>
            </w:r>
          </w:p>
        </w:tc>
      </w:tr>
      <w:tr xmlns:wp14="http://schemas.microsoft.com/office/word/2010/wordml" w:rsidRPr="00405103" w:rsidR="000E14D3" w:rsidTr="00B41B4E" w14:paraId="275F2D45" wp14:textId="77777777">
        <w:trPr>
          <w:trHeight w:val="85"/>
        </w:trPr>
        <w:tc>
          <w:tcPr>
            <w:tcW w:w="1555" w:type="dxa"/>
            <w:shd w:val="clear" w:color="auto" w:fill="auto"/>
            <w:vAlign w:val="center"/>
          </w:tcPr>
          <w:p w:rsidRPr="00405103" w:rsidR="000E14D3" w:rsidP="00B41B4E" w:rsidRDefault="000E14D3" w14:paraId="7845B438" wp14:textId="77777777">
            <w:pPr>
              <w:jc w:val="center"/>
              <w:rPr>
                <w:color w:val="000000"/>
                <w:sz w:val="22"/>
                <w:szCs w:val="22"/>
              </w:rPr>
            </w:pPr>
            <w:r w:rsidRPr="00405103">
              <w:rPr>
                <w:color w:val="000000"/>
                <w:sz w:val="22"/>
                <w:szCs w:val="22"/>
              </w:rPr>
              <w:t>Pérdida de Biodiversidad</w:t>
            </w:r>
          </w:p>
        </w:tc>
        <w:tc>
          <w:tcPr>
            <w:tcW w:w="5811" w:type="dxa"/>
            <w:shd w:val="clear" w:color="auto" w:fill="auto"/>
            <w:vAlign w:val="center"/>
          </w:tcPr>
          <w:p w:rsidRPr="00405103" w:rsidR="000E14D3" w:rsidP="00B41B4E" w:rsidRDefault="000E14D3" w14:paraId="45F907A3" wp14:textId="77777777">
            <w:pPr>
              <w:rPr>
                <w:color w:val="000000"/>
                <w:sz w:val="22"/>
                <w:szCs w:val="22"/>
              </w:rPr>
            </w:pPr>
            <w:r w:rsidRPr="00405103">
              <w:rPr>
                <w:color w:val="000000"/>
                <w:sz w:val="22"/>
                <w:szCs w:val="22"/>
              </w:rPr>
              <w:t>Una Cuenca que comparte una comprensión colectiva de las causas e impactos diferenciados socioculturales, ambientales y económicos de la degradación ambiental, aplica sistemas de planificación interculturales e inclusivos centrados en la gestión equilibrada de sus ecosistemas y la distribución justa y equitativa de beneficios.</w:t>
            </w:r>
          </w:p>
        </w:tc>
        <w:tc>
          <w:tcPr>
            <w:tcW w:w="5670" w:type="dxa"/>
            <w:shd w:val="clear" w:color="auto" w:fill="auto"/>
            <w:vAlign w:val="center"/>
          </w:tcPr>
          <w:p w:rsidRPr="00405103" w:rsidR="000E14D3" w:rsidP="00B41B4E" w:rsidRDefault="000E14D3" w14:paraId="410D4B9B" wp14:textId="77777777">
            <w:pPr>
              <w:rPr>
                <w:color w:val="000000"/>
                <w:sz w:val="22"/>
                <w:szCs w:val="22"/>
              </w:rPr>
            </w:pPr>
            <w:r w:rsidRPr="00405103">
              <w:rPr>
                <w:color w:val="000000"/>
                <w:sz w:val="22"/>
                <w:szCs w:val="22"/>
              </w:rPr>
              <w:t xml:space="preserve">Una Cuenca restaurada con manejo integrado de sus recursos basados en el marco legal y de uso sostenible de la naturaleza con una distribución justa y equitativa de beneficios. </w:t>
            </w:r>
          </w:p>
        </w:tc>
      </w:tr>
      <w:tr xmlns:wp14="http://schemas.microsoft.com/office/word/2010/wordml" w:rsidRPr="00405103" w:rsidR="000E14D3" w:rsidTr="00B41B4E" w14:paraId="1D60237C" wp14:textId="77777777">
        <w:trPr>
          <w:trHeight w:val="1539"/>
        </w:trPr>
        <w:tc>
          <w:tcPr>
            <w:tcW w:w="1555" w:type="dxa"/>
            <w:shd w:val="clear" w:color="auto" w:fill="auto"/>
            <w:vAlign w:val="center"/>
          </w:tcPr>
          <w:p w:rsidRPr="00405103" w:rsidR="000E14D3" w:rsidP="00B41B4E" w:rsidRDefault="000E14D3" w14:paraId="79BFB1B4" wp14:textId="77777777">
            <w:pPr>
              <w:jc w:val="center"/>
              <w:rPr>
                <w:color w:val="000000"/>
                <w:sz w:val="22"/>
                <w:szCs w:val="22"/>
              </w:rPr>
            </w:pPr>
            <w:r w:rsidRPr="00405103">
              <w:rPr>
                <w:color w:val="000000"/>
                <w:sz w:val="22"/>
                <w:szCs w:val="22"/>
              </w:rPr>
              <w:t>Contaminación Hídrica</w:t>
            </w:r>
          </w:p>
        </w:tc>
        <w:tc>
          <w:tcPr>
            <w:tcW w:w="5811" w:type="dxa"/>
            <w:shd w:val="clear" w:color="auto" w:fill="auto"/>
            <w:vAlign w:val="center"/>
          </w:tcPr>
          <w:p w:rsidRPr="00405103" w:rsidR="000E14D3" w:rsidP="00B41B4E" w:rsidRDefault="000E14D3" w14:paraId="32C5F3A7" wp14:textId="77777777">
            <w:pPr>
              <w:rPr>
                <w:color w:val="000000"/>
                <w:sz w:val="22"/>
                <w:szCs w:val="22"/>
              </w:rPr>
            </w:pPr>
            <w:r w:rsidRPr="00405103">
              <w:rPr>
                <w:color w:val="000000"/>
                <w:sz w:val="22"/>
                <w:szCs w:val="22"/>
              </w:rPr>
              <w:t>La Cuenca posee una gestión territorial que tiene ciudades y campos limpios, sanos y orientada hacia una economía circular, con encadenamiento productivo entre personas productoras y consumidoras y una transición hacia producción diversificada que amplía la oferta de modelos inclusivos, tradicionales, agroecológicos y regenerativos, estableciendo mercados locales y nacionales con enfoque de comercio justo.</w:t>
            </w:r>
          </w:p>
        </w:tc>
        <w:tc>
          <w:tcPr>
            <w:tcW w:w="5670" w:type="dxa"/>
            <w:shd w:val="clear" w:color="auto" w:fill="auto"/>
            <w:vAlign w:val="center"/>
          </w:tcPr>
          <w:p w:rsidRPr="00405103" w:rsidR="000E14D3" w:rsidP="00B41B4E" w:rsidRDefault="000E14D3" w14:paraId="74A5FACD" wp14:textId="77777777">
            <w:pPr>
              <w:rPr>
                <w:color w:val="000000"/>
                <w:sz w:val="22"/>
                <w:szCs w:val="22"/>
              </w:rPr>
            </w:pPr>
            <w:r w:rsidRPr="00405103">
              <w:rPr>
                <w:color w:val="000000"/>
                <w:sz w:val="22"/>
                <w:szCs w:val="22"/>
              </w:rPr>
              <w:t>El territorio de la Cuenca recibe la atención adecuada por parte de los gobiernos centrales y locales (fortalecido), los sectores y los sistemas productivos con control ambiental efectivo y orientada a la seguridad alimentaria, con perspectiva intergeneracional y de género, con capacidades locales en el ciclo de consumo, producción y comercialización favoreciendo prácticas culturales y ancestrales, hacia la producción sostenible, la economía circular y la adaptación al cambio climático.</w:t>
            </w:r>
          </w:p>
        </w:tc>
      </w:tr>
      <w:tr xmlns:wp14="http://schemas.microsoft.com/office/word/2010/wordml" w:rsidRPr="00405103" w:rsidR="000E14D3" w:rsidTr="00B41B4E" w14:paraId="4EE73EC0" wp14:textId="77777777">
        <w:trPr>
          <w:trHeight w:val="108"/>
        </w:trPr>
        <w:tc>
          <w:tcPr>
            <w:tcW w:w="1555" w:type="dxa"/>
            <w:tcBorders>
              <w:bottom w:val="dotted" w:color="000000" w:sz="4" w:space="0"/>
            </w:tcBorders>
            <w:shd w:val="clear" w:color="auto" w:fill="auto"/>
            <w:vAlign w:val="center"/>
          </w:tcPr>
          <w:p w:rsidRPr="00405103" w:rsidR="000E14D3" w:rsidP="00B41B4E" w:rsidRDefault="000E14D3" w14:paraId="54D529E6" wp14:textId="77777777">
            <w:pPr>
              <w:jc w:val="center"/>
              <w:rPr>
                <w:color w:val="000000"/>
                <w:sz w:val="22"/>
                <w:szCs w:val="22"/>
              </w:rPr>
            </w:pPr>
            <w:r w:rsidRPr="00405103">
              <w:rPr>
                <w:color w:val="000000"/>
                <w:sz w:val="22"/>
                <w:szCs w:val="22"/>
              </w:rPr>
              <w:t>Gobernanza Hídrica</w:t>
            </w:r>
          </w:p>
        </w:tc>
        <w:tc>
          <w:tcPr>
            <w:tcW w:w="5811" w:type="dxa"/>
            <w:tcBorders>
              <w:bottom w:val="dotted" w:color="000000" w:sz="4" w:space="0"/>
            </w:tcBorders>
            <w:shd w:val="clear" w:color="auto" w:fill="auto"/>
            <w:vAlign w:val="center"/>
          </w:tcPr>
          <w:p w:rsidRPr="00405103" w:rsidR="000E14D3" w:rsidP="00B41B4E" w:rsidRDefault="000E14D3" w14:paraId="3E1708CB" wp14:textId="77777777">
            <w:pPr>
              <w:rPr>
                <w:color w:val="000000"/>
                <w:sz w:val="22"/>
                <w:szCs w:val="22"/>
              </w:rPr>
            </w:pPr>
            <w:r w:rsidRPr="00405103">
              <w:rPr>
                <w:color w:val="000000"/>
                <w:sz w:val="22"/>
                <w:szCs w:val="22"/>
              </w:rPr>
              <w:t>La Cuenca binacional cuenta con medios de vida sostenibles fortalecidos por su interculturalidad y una gestión basada en la gobernanza del buen uso y manejo de la GIRH; estableciendo la participación inclusiva y acceso universal al agua con perspectiva de género hacia una mayor resiliencia de los impactos del cambio climático. Incorpora un modelo de economía circular, con soluciones basadas en la naturaleza y producción sostenible.</w:t>
            </w:r>
          </w:p>
        </w:tc>
        <w:tc>
          <w:tcPr>
            <w:tcW w:w="5670" w:type="dxa"/>
            <w:tcBorders>
              <w:bottom w:val="dotted" w:color="000000" w:sz="4" w:space="0"/>
            </w:tcBorders>
            <w:shd w:val="clear" w:color="auto" w:fill="auto"/>
            <w:vAlign w:val="center"/>
          </w:tcPr>
          <w:p w:rsidRPr="00405103" w:rsidR="000E14D3" w:rsidP="00B41B4E" w:rsidRDefault="000E14D3" w14:paraId="3FBDE244" wp14:textId="77777777">
            <w:pPr>
              <w:rPr>
                <w:color w:val="000000"/>
                <w:sz w:val="22"/>
                <w:szCs w:val="22"/>
              </w:rPr>
            </w:pPr>
            <w:r w:rsidRPr="00405103">
              <w:rPr>
                <w:color w:val="000000"/>
                <w:sz w:val="22"/>
                <w:szCs w:val="22"/>
              </w:rPr>
              <w:t xml:space="preserve">Una Cuenca orientada por el desarrollo sostenible, con un modelo binacional consolidado con un organismo para la Gestión Integrada del Recurso Hídrico, ordenada, operando con perspectiva de género, intercultural, con una participación inclusiva y </w:t>
            </w:r>
            <w:proofErr w:type="spellStart"/>
            <w:r w:rsidRPr="00405103">
              <w:rPr>
                <w:color w:val="000000"/>
                <w:sz w:val="22"/>
                <w:szCs w:val="22"/>
              </w:rPr>
              <w:t>resiliente</w:t>
            </w:r>
            <w:proofErr w:type="spellEnd"/>
            <w:r w:rsidRPr="00405103">
              <w:rPr>
                <w:color w:val="000000"/>
                <w:sz w:val="22"/>
                <w:szCs w:val="22"/>
              </w:rPr>
              <w:t>.</w:t>
            </w:r>
          </w:p>
        </w:tc>
      </w:tr>
      <w:tr xmlns:wp14="http://schemas.microsoft.com/office/word/2010/wordml" w:rsidRPr="00405103" w:rsidR="000E14D3" w:rsidTr="00B41B4E" w14:paraId="6B9E6B11" wp14:textId="77777777">
        <w:trPr>
          <w:trHeight w:val="557"/>
        </w:trPr>
        <w:tc>
          <w:tcPr>
            <w:tcW w:w="1555" w:type="dxa"/>
            <w:tcBorders>
              <w:top w:val="dotted" w:color="000000" w:sz="4" w:space="0"/>
              <w:bottom w:val="single" w:color="000000" w:sz="4" w:space="0"/>
            </w:tcBorders>
            <w:shd w:val="clear" w:color="auto" w:fill="auto"/>
            <w:vAlign w:val="center"/>
          </w:tcPr>
          <w:p w:rsidRPr="00405103" w:rsidR="000E14D3" w:rsidP="00B41B4E" w:rsidRDefault="000E14D3" w14:paraId="5FD5185D" wp14:textId="77777777">
            <w:pPr>
              <w:jc w:val="center"/>
              <w:rPr>
                <w:color w:val="000000"/>
                <w:sz w:val="22"/>
                <w:szCs w:val="22"/>
              </w:rPr>
            </w:pPr>
            <w:r w:rsidRPr="00405103">
              <w:rPr>
                <w:color w:val="000000"/>
                <w:sz w:val="22"/>
                <w:szCs w:val="22"/>
              </w:rPr>
              <w:t>Gestión del Riesgo</w:t>
            </w:r>
          </w:p>
        </w:tc>
        <w:tc>
          <w:tcPr>
            <w:tcW w:w="5811" w:type="dxa"/>
            <w:tcBorders>
              <w:top w:val="dotted" w:color="000000" w:sz="4" w:space="0"/>
              <w:bottom w:val="single" w:color="000000" w:sz="4" w:space="0"/>
            </w:tcBorders>
            <w:shd w:val="clear" w:color="auto" w:fill="auto"/>
            <w:vAlign w:val="center"/>
          </w:tcPr>
          <w:p w:rsidRPr="00405103" w:rsidR="000E14D3" w:rsidP="00B41B4E" w:rsidRDefault="000E14D3" w14:paraId="621116C3" wp14:textId="77777777">
            <w:pPr>
              <w:rPr>
                <w:color w:val="000000"/>
                <w:sz w:val="22"/>
                <w:szCs w:val="22"/>
              </w:rPr>
            </w:pPr>
            <w:r w:rsidRPr="00405103">
              <w:rPr>
                <w:color w:val="000000"/>
                <w:sz w:val="22"/>
                <w:szCs w:val="22"/>
              </w:rPr>
              <w:t xml:space="preserve">Una Cuenca apropiada de escenarios de riesgo y con un Sistema de Alerta Temprana (SAT) para inundaciones consolidado, adaptable hacia </w:t>
            </w:r>
            <w:proofErr w:type="spellStart"/>
            <w:r w:rsidRPr="00405103">
              <w:rPr>
                <w:color w:val="000000"/>
                <w:sz w:val="22"/>
                <w:szCs w:val="22"/>
              </w:rPr>
              <w:t>multiamenaza</w:t>
            </w:r>
            <w:proofErr w:type="spellEnd"/>
            <w:r w:rsidRPr="00405103">
              <w:rPr>
                <w:color w:val="000000"/>
                <w:sz w:val="22"/>
                <w:szCs w:val="22"/>
              </w:rPr>
              <w:t xml:space="preserve">, binacional, sostenible, participativo, intercultural e inclusivo, conectando con información en tiempo real y accesible a las comunidades que actúan organizada y oportunamente ante la comunicación de las alertas. </w:t>
            </w:r>
          </w:p>
        </w:tc>
        <w:tc>
          <w:tcPr>
            <w:tcW w:w="5670" w:type="dxa"/>
            <w:tcBorders>
              <w:top w:val="dotted" w:color="000000" w:sz="4" w:space="0"/>
              <w:bottom w:val="single" w:color="000000" w:sz="4" w:space="0"/>
            </w:tcBorders>
            <w:shd w:val="clear" w:color="auto" w:fill="auto"/>
            <w:vAlign w:val="center"/>
          </w:tcPr>
          <w:p w:rsidRPr="00405103" w:rsidR="000E14D3" w:rsidP="00B41B4E" w:rsidRDefault="000E14D3" w14:paraId="457C092C" wp14:textId="77777777">
            <w:pPr>
              <w:rPr>
                <w:color w:val="000000"/>
                <w:sz w:val="22"/>
                <w:szCs w:val="22"/>
              </w:rPr>
            </w:pPr>
            <w:r w:rsidRPr="00405103">
              <w:rPr>
                <w:color w:val="000000"/>
                <w:sz w:val="22"/>
                <w:szCs w:val="22"/>
              </w:rPr>
              <w:t xml:space="preserve">Una Cuenca con capacidades de adaptación y mitigación a los efectos del cambio climático con un enfoque intercultural, multisectorial, con perspectiva de género y capacidad de respuesta adecuada a partir de un Sistema de Alerta Temprana Binacional </w:t>
            </w:r>
            <w:proofErr w:type="spellStart"/>
            <w:r w:rsidRPr="00405103">
              <w:rPr>
                <w:color w:val="000000"/>
                <w:sz w:val="22"/>
                <w:szCs w:val="22"/>
              </w:rPr>
              <w:t>multiamenaza</w:t>
            </w:r>
            <w:proofErr w:type="spellEnd"/>
            <w:r w:rsidRPr="00405103">
              <w:rPr>
                <w:color w:val="000000"/>
                <w:sz w:val="22"/>
                <w:szCs w:val="22"/>
              </w:rPr>
              <w:t xml:space="preserve"> consolidado.</w:t>
            </w:r>
          </w:p>
        </w:tc>
      </w:tr>
    </w:tbl>
    <w:p xmlns:wp14="http://schemas.microsoft.com/office/word/2010/wordml" w:rsidR="000E14D3" w:rsidRDefault="000E14D3" w14:paraId="2946DB82" wp14:textId="77777777">
      <w:pPr>
        <w:sectPr w:rsidR="000E14D3" w:rsidSect="000E14D3">
          <w:pgSz w:w="15840" w:h="12240" w:orient="landscape"/>
          <w:pgMar w:top="794" w:right="1440" w:bottom="851" w:left="1440" w:header="720" w:footer="720" w:gutter="0"/>
          <w:cols w:space="720"/>
          <w:docGrid w:linePitch="360"/>
        </w:sectPr>
      </w:pPr>
    </w:p>
    <w:p xmlns:wp14="http://schemas.microsoft.com/office/word/2010/wordml" w:rsidR="002C06D7" w:rsidRDefault="002C06D7" w14:paraId="5997CC1D" wp14:textId="77777777"/>
    <w:sectPr w:rsidR="002C06D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D3"/>
    <w:rsid w:val="000E14D3"/>
    <w:rsid w:val="002C06D7"/>
    <w:rsid w:val="00690B12"/>
    <w:rsid w:val="0BB12E10"/>
    <w:rsid w:val="1258EE28"/>
    <w:rsid w:val="31458C69"/>
    <w:rsid w:val="351D217E"/>
    <w:rsid w:val="4DB83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D84C"/>
  <w15:chartTrackingRefBased/>
  <w15:docId w15:val="{786E1FCF-6BB4-4721-A9DB-2053819786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E14D3"/>
    <w:pPr>
      <w:spacing w:after="0" w:line="240" w:lineRule="auto"/>
    </w:pPr>
    <w:rPr>
      <w:rFonts w:ascii="Times New Roman" w:hAnsi="Times New Roman" w:eastAsia="Times New Roman" w:cs="Times New Roman"/>
      <w:sz w:val="24"/>
      <w:szCs w:val="24"/>
      <w:lang w:val="es-CR" w:eastAsia="es-MX"/>
    </w:rPr>
  </w:style>
  <w:style w:type="paragraph" w:styleId="Ttulo2">
    <w:name w:val="heading 2"/>
    <w:basedOn w:val="Normal"/>
    <w:next w:val="Normal"/>
    <w:link w:val="Ttulo2Car"/>
    <w:uiPriority w:val="9"/>
    <w:unhideWhenUsed/>
    <w:qFormat/>
    <w:rsid w:val="000E14D3"/>
    <w:pPr>
      <w:keepNext/>
      <w:keepLines/>
      <w:spacing w:before="360" w:after="80"/>
      <w:outlineLvl w:val="1"/>
    </w:pPr>
    <w:rPr>
      <w:rFonts w:ascii="Calibri" w:hAnsi="Calibri" w:eastAsia="Calibri" w:cs="Calibri"/>
      <w:b/>
      <w:sz w:val="36"/>
      <w:szCs w:val="36"/>
      <w:lang w:val="es-ES" w:eastAsia="en-G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uiPriority w:val="9"/>
    <w:rsid w:val="000E14D3"/>
    <w:rPr>
      <w:rFonts w:ascii="Calibri" w:hAnsi="Calibri" w:eastAsia="Calibri" w:cs="Calibri"/>
      <w:b/>
      <w:sz w:val="36"/>
      <w:szCs w:val="36"/>
      <w:lang w:val="es-ES" w:eastAsia="en-GB"/>
    </w:rPr>
  </w:style>
  <w:style w:type="table" w:styleId="8" w:customStyle="1">
    <w:name w:val="8"/>
    <w:basedOn w:val="Tablanormal"/>
    <w:rsid w:val="000E14D3"/>
    <w:pPr>
      <w:spacing w:after="0" w:line="240" w:lineRule="auto"/>
    </w:pPr>
    <w:rPr>
      <w:rFonts w:ascii="Times New Roman" w:hAnsi="Times New Roman" w:eastAsia="Times New Roman" w:cs="Times New Roman"/>
      <w:sz w:val="24"/>
      <w:szCs w:val="24"/>
      <w:lang w:val="es-ES" w:eastAsia="en-GB"/>
    </w:rPr>
    <w:tblPr>
      <w:tblStyleRowBandSize w:val="1"/>
      <w:tblStyleColBandSize w:val="1"/>
      <w:tblCellMar>
        <w:top w:w="15" w:type="dxa"/>
        <w:left w:w="0" w:type="dxa"/>
        <w:bottom w:w="15" w:type="dxa"/>
        <w:right w:w="0" w:type="dxa"/>
      </w:tblCellMar>
    </w:tblPr>
  </w:style>
  <w:style w:type="paragraph" w:styleId="Encabezado">
    <w:name w:val="header"/>
    <w:basedOn w:val="Normal"/>
    <w:link w:val="EncabezadoCar"/>
    <w:uiPriority w:val="99"/>
    <w:unhideWhenUsed/>
    <w:rsid w:val="000E14D3"/>
    <w:pPr>
      <w:tabs>
        <w:tab w:val="center" w:pos="4680"/>
        <w:tab w:val="right" w:pos="9360"/>
      </w:tabs>
    </w:pPr>
    <w:rPr>
      <w:rFonts w:ascii="Calibri" w:hAnsi="Calibri" w:eastAsia="Calibri"/>
      <w:noProof/>
      <w:sz w:val="22"/>
      <w:szCs w:val="22"/>
      <w:lang w:eastAsia="en-US"/>
    </w:rPr>
  </w:style>
  <w:style w:type="character" w:styleId="EncabezadoCar" w:customStyle="1">
    <w:name w:val="Encabezado Car"/>
    <w:basedOn w:val="Fuentedeprrafopredeter"/>
    <w:link w:val="Encabezado"/>
    <w:uiPriority w:val="99"/>
    <w:rsid w:val="000E14D3"/>
    <w:rPr>
      <w:rFonts w:ascii="Calibri" w:hAnsi="Calibri" w:eastAsia="Calibri" w:cs="Times New Roman"/>
      <w:noProof/>
      <w:lang w:val="es-CR"/>
    </w:rPr>
  </w:style>
  <w:style w:type="character" w:styleId="normaltextrun" w:customStyle="1">
    <w:name w:val="normaltextrun"/>
    <w:basedOn w:val="Fuentedeprrafopredeter"/>
    <w:rsid w:val="000E1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png" Id="rId8" /><Relationship Type="http://schemas.openxmlformats.org/officeDocument/2006/relationships/image" Target="media/image10.png" Id="rId13" /><Relationship Type="http://schemas.openxmlformats.org/officeDocument/2006/relationships/customXml" Target="../customXml/item3.xml" Id="rId18" /><Relationship Type="http://schemas.openxmlformats.org/officeDocument/2006/relationships/webSettings" Target="webSettings.xml" Id="rId3" /><Relationship Type="http://schemas.openxmlformats.org/officeDocument/2006/relationships/image" Target="media/image4.png" Id="rId7" /><Relationship Type="http://schemas.openxmlformats.org/officeDocument/2006/relationships/image" Target="media/image9.png" Id="rId12" /><Relationship Type="http://schemas.openxmlformats.org/officeDocument/2006/relationships/customXml" Target="../customXml/item2.xml" Id="rId17" /><Relationship Type="http://schemas.openxmlformats.org/officeDocument/2006/relationships/settings" Target="settings.xml" Id="rId2" /><Relationship Type="http://schemas.openxmlformats.org/officeDocument/2006/relationships/customXml" Target="../customXml/item1.xml" Id="rId16"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image" Target="media/image8.jpeg" Id="rId11" /><Relationship Type="http://schemas.openxmlformats.org/officeDocument/2006/relationships/image" Target="media/image2.png" Id="rId5" /><Relationship Type="http://schemas.openxmlformats.org/officeDocument/2006/relationships/theme" Target="theme/theme1.xml" Id="rId15" /><Relationship Type="http://schemas.openxmlformats.org/officeDocument/2006/relationships/image" Target="media/image7.png" Id="rId10" /><Relationship Type="http://schemas.openxmlformats.org/officeDocument/2006/relationships/image" Target="media/image1.png" Id="rId4" /><Relationship Type="http://schemas.openxmlformats.org/officeDocument/2006/relationships/image" Target="media/image6.png" Id="rId9" /><Relationship Type="http://schemas.openxmlformats.org/officeDocument/2006/relationships/fontTable" Target="fontTable.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0AA3F54DB17149B8ECCC567DBDB0FE" ma:contentTypeVersion="15" ma:contentTypeDescription="Crear nuevo documento." ma:contentTypeScope="" ma:versionID="596c3749578566ff9e8b3bb25b4b8943">
  <xsd:schema xmlns:xsd="http://www.w3.org/2001/XMLSchema" xmlns:xs="http://www.w3.org/2001/XMLSchema" xmlns:p="http://schemas.microsoft.com/office/2006/metadata/properties" xmlns:ns2="bdcd4807-731d-4ab0-ae37-8b60de2750fd" xmlns:ns3="358c792a-ecfd-44cb-a380-78d921cf192b" targetNamespace="http://schemas.microsoft.com/office/2006/metadata/properties" ma:root="true" ma:fieldsID="9169221157bdf42ded0d3e873446dcea" ns2:_="" ns3:_="">
    <xsd:import namespace="bdcd4807-731d-4ab0-ae37-8b60de2750fd"/>
    <xsd:import namespace="358c792a-ecfd-44cb-a380-78d921cf19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d4807-731d-4ab0-ae37-8b60de2750f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7bf2af5a-39ab-4405-8129-f03887c2eb91}" ma:internalName="TaxCatchAll" ma:showField="CatchAllData" ma:web="bdcd4807-731d-4ab0-ae37-8b60de2750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c792a-ecfd-44cb-a380-78d921cf19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a489391-829f-434f-849b-c7b271fce1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cd4807-731d-4ab0-ae37-8b60de2750fd" xsi:nil="true"/>
    <lcf76f155ced4ddcb4097134ff3c332f xmlns="358c792a-ecfd-44cb-a380-78d921cf19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8A970C-B7E3-4F30-8CDB-AB495BB1467C}"/>
</file>

<file path=customXml/itemProps2.xml><?xml version="1.0" encoding="utf-8"?>
<ds:datastoreItem xmlns:ds="http://schemas.openxmlformats.org/officeDocument/2006/customXml" ds:itemID="{FADE9145-2FA2-4F43-9063-50527D050E9B}"/>
</file>

<file path=customXml/itemProps3.xml><?xml version="1.0" encoding="utf-8"?>
<ds:datastoreItem xmlns:ds="http://schemas.openxmlformats.org/officeDocument/2006/customXml" ds:itemID="{5DE88DCC-C74F-4CDF-905F-DD499DC36B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Jorge Polimeni</dc:creator>
  <keywords/>
  <dc:description/>
  <lastModifiedBy>Esteban Amador Medina</lastModifiedBy>
  <revision>4</revision>
  <dcterms:created xsi:type="dcterms:W3CDTF">2024-05-09T00:20:00.0000000Z</dcterms:created>
  <dcterms:modified xsi:type="dcterms:W3CDTF">2024-05-13T15:05:07.9506305Z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0x010100110AA3F54DB17149B8ECCC567DBDB0FE</vt:lpwstr>
  </property>
  <property fmtid="{D5CDD505-2E9C-101B-9397-08002B2CF9AE}" pid="3" name="MediaServiceImageTags">
    <vt:lpwstr/>
  </property>
</Properties>
</file>